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Nr 28/2015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</w:t>
      </w:r>
      <w:proofErr w:type="gramStart"/>
      <w:r>
        <w:rPr>
          <w:rFonts w:ascii="Times New Roman" w:eastAsia="Times New Roman" w:hAnsi="Times New Roman" w:cs="Times New Roman"/>
          <w:bCs/>
          <w:spacing w:val="-11"/>
          <w:lang w:eastAsia="pl-PL"/>
        </w:rPr>
        <w:t>Medycznych  i</w:t>
      </w:r>
      <w:proofErr w:type="gramEnd"/>
      <w:r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Taryfikacji  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5E0437" w:rsidRDefault="005E0437" w:rsidP="005E0437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5E0437" w:rsidTr="005E0437">
        <w:trPr>
          <w:trHeight w:val="419"/>
          <w:jc w:val="center"/>
        </w:trPr>
        <w:tc>
          <w:tcPr>
            <w:tcW w:w="1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5E0437" w:rsidTr="005E0437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 w:rsidP="008A5DF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FE23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FE23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4968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5E0437" w:rsidTr="005E0437">
        <w:trPr>
          <w:trHeight w:val="883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437" w:rsidRDefault="005E0437" w:rsidP="008A5DF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</w:t>
            </w:r>
            <w:r w:rsidR="00E134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niosek o objęcie refundacją </w:t>
            </w:r>
            <w:r w:rsidR="001A72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 ustalenie urzędowej ceny zbytu </w:t>
            </w:r>
            <w:r w:rsidR="00FE23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środków specjalnego przeznaczenia </w:t>
            </w:r>
            <w:r w:rsidR="001824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żywieniowego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8245C" w:rsidRPr="0018245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Bebilon Pepti 1 Syneo i</w:t>
            </w:r>
            <w:r w:rsidR="001A720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  <w:r w:rsidR="0018245C" w:rsidRPr="0018245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Bebilon Pepti 2 Syneo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8245C" w:rsidRPr="0018245C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we wskazaniu: </w:t>
            </w:r>
            <w:r w:rsidR="0018245C" w:rsidRPr="0018245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zespoły wrodzonych defektów metabolicznych, alergie pokarmowe i biegunki przewlekłe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t>207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:rsidR="005E0437" w:rsidRPr="00AC2A25" w:rsidRDefault="0018245C" w:rsidP="00AC2A25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8245C">
        <w:rPr>
          <w:rFonts w:ascii="Arial" w:hAnsi="Arial" w:cs="Arial"/>
          <w:b/>
          <w:bCs/>
          <w:sz w:val="20"/>
          <w:szCs w:val="20"/>
          <w:lang w:eastAsia="pl-PL"/>
        </w:rPr>
        <w:t>Bebilon Pepti 1 Syneo i Bebilon Pepti 2 Syneo we wskazaniu: zespoły wrodzonych defektów metabolicznych, alergie pokarmowe i biegunki przewlekłe.</w:t>
      </w:r>
    </w:p>
    <w:p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815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Tr="005E0437">
        <w:trPr>
          <w:trHeight w:hRule="exact" w:val="563"/>
        </w:trPr>
        <w:tc>
          <w:tcPr>
            <w:tcW w:w="250" w:type="dxa"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</w:t>
            </w:r>
            <w:proofErr w:type="gramStart"/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.</w:t>
            </w:r>
          </w:p>
        </w:tc>
      </w:tr>
    </w:tbl>
    <w:p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5E0437" w:rsidRDefault="005E0437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5E043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5E043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37" w:rsidRDefault="005E0437" w:rsidP="005E0437">
      <w:pPr>
        <w:spacing w:after="0" w:line="240" w:lineRule="auto"/>
      </w:pPr>
      <w:r>
        <w:separator/>
      </w:r>
    </w:p>
  </w:endnote>
  <w:end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37" w:rsidRDefault="005E0437" w:rsidP="005E0437">
      <w:pPr>
        <w:spacing w:after="0" w:line="240" w:lineRule="auto"/>
      </w:pPr>
      <w:r>
        <w:separator/>
      </w:r>
    </w:p>
  </w:footnote>
  <w:footnote w:type="continuationSeparator" w:id="0">
    <w:p w:rsidR="005E0437" w:rsidRDefault="005E0437" w:rsidP="005E0437">
      <w:pPr>
        <w:spacing w:after="0" w:line="240" w:lineRule="auto"/>
      </w:pPr>
      <w:r>
        <w:continuationSeparator/>
      </w:r>
    </w:p>
  </w:footnote>
  <w:footnote w:id="1">
    <w:p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</w:t>
      </w:r>
      <w:proofErr w:type="gramStart"/>
      <w:r>
        <w:t>( Dz.</w:t>
      </w:r>
      <w:proofErr w:type="gramEnd"/>
      <w:r>
        <w:t xml:space="preserve">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37"/>
    <w:rsid w:val="00152F5D"/>
    <w:rsid w:val="0018245C"/>
    <w:rsid w:val="001A720E"/>
    <w:rsid w:val="004968E2"/>
    <w:rsid w:val="004A45CF"/>
    <w:rsid w:val="00534919"/>
    <w:rsid w:val="005E0437"/>
    <w:rsid w:val="006F4BCF"/>
    <w:rsid w:val="007823FD"/>
    <w:rsid w:val="007D6E92"/>
    <w:rsid w:val="008A5DF2"/>
    <w:rsid w:val="00975736"/>
    <w:rsid w:val="00AC2A25"/>
    <w:rsid w:val="00E134C5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0A52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Aleksandra Staniak</cp:lastModifiedBy>
  <cp:revision>7</cp:revision>
  <dcterms:created xsi:type="dcterms:W3CDTF">2018-04-04T12:46:00Z</dcterms:created>
  <dcterms:modified xsi:type="dcterms:W3CDTF">2018-07-09T11:43:00Z</dcterms:modified>
</cp:coreProperties>
</file>